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2B0B" w14:textId="3A38E029" w:rsidR="000D533B" w:rsidRDefault="000D533B" w:rsidP="000D533B">
      <w:pPr>
        <w:jc w:val="center"/>
        <w:rPr>
          <w:rFonts w:ascii="Maiandra GD" w:eastAsia="Calibri" w:hAnsi="Maiandra GD" w:cs="Times New Roman"/>
          <w:b/>
          <w:color w:val="7030A0"/>
          <w:sz w:val="28"/>
          <w:szCs w:val="28"/>
        </w:rPr>
      </w:pPr>
      <w:bookmarkStart w:id="0" w:name="_GoBack"/>
      <w:bookmarkEnd w:id="0"/>
      <w:r>
        <w:rPr>
          <w:noProof/>
        </w:rPr>
        <w:drawing>
          <wp:inline distT="0" distB="0" distL="0" distR="0" wp14:anchorId="32FC68ED" wp14:editId="18521262">
            <wp:extent cx="5153025" cy="529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53025" cy="5295900"/>
                    </a:xfrm>
                    <a:prstGeom prst="rect">
                      <a:avLst/>
                    </a:prstGeom>
                  </pic:spPr>
                </pic:pic>
              </a:graphicData>
            </a:graphic>
          </wp:inline>
        </w:drawing>
      </w:r>
    </w:p>
    <w:p w14:paraId="42B0466C" w14:textId="1B262DBD" w:rsidR="000D533B" w:rsidRDefault="000D533B" w:rsidP="000D533B">
      <w:pPr>
        <w:jc w:val="center"/>
        <w:rPr>
          <w:rFonts w:ascii="Maiandra GD" w:eastAsia="Calibri" w:hAnsi="Maiandra GD" w:cs="Times New Roman"/>
          <w:b/>
          <w:color w:val="7030A0"/>
          <w:sz w:val="28"/>
          <w:szCs w:val="28"/>
        </w:rPr>
      </w:pPr>
    </w:p>
    <w:p w14:paraId="22B56761" w14:textId="3C5B93BA"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t>CRUCIAL CONVERSATIONS</w:t>
      </w:r>
    </w:p>
    <w:p w14:paraId="203F2DC0" w14:textId="58205529"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t xml:space="preserve">Thursday, </w:t>
      </w:r>
      <w:r w:rsidR="00234B68">
        <w:rPr>
          <w:rFonts w:ascii="Maiandra GD" w:eastAsia="Calibri" w:hAnsi="Maiandra GD" w:cs="Times New Roman"/>
          <w:b/>
          <w:color w:val="7030A0"/>
          <w:sz w:val="28"/>
          <w:szCs w:val="28"/>
        </w:rPr>
        <w:t>January</w:t>
      </w:r>
      <w:r>
        <w:rPr>
          <w:rFonts w:ascii="Maiandra GD" w:eastAsia="Calibri" w:hAnsi="Maiandra GD" w:cs="Times New Roman"/>
          <w:b/>
          <w:color w:val="7030A0"/>
          <w:sz w:val="28"/>
          <w:szCs w:val="28"/>
        </w:rPr>
        <w:t xml:space="preserve"> 1</w:t>
      </w:r>
      <w:r w:rsidR="00234B68">
        <w:rPr>
          <w:rFonts w:ascii="Maiandra GD" w:eastAsia="Calibri" w:hAnsi="Maiandra GD" w:cs="Times New Roman"/>
          <w:b/>
          <w:color w:val="7030A0"/>
          <w:sz w:val="28"/>
          <w:szCs w:val="28"/>
        </w:rPr>
        <w:t>4</w:t>
      </w:r>
      <w:r>
        <w:rPr>
          <w:rFonts w:ascii="Maiandra GD" w:eastAsia="Calibri" w:hAnsi="Maiandra GD" w:cs="Times New Roman"/>
          <w:b/>
          <w:color w:val="7030A0"/>
          <w:sz w:val="28"/>
          <w:szCs w:val="28"/>
        </w:rPr>
        <w:t>, 2020</w:t>
      </w:r>
    </w:p>
    <w:p w14:paraId="6C53A1B0" w14:textId="06412825"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t>2:00 pm to 3:30 pm</w:t>
      </w:r>
    </w:p>
    <w:p w14:paraId="7B6643D5" w14:textId="77777777" w:rsidR="000D533B" w:rsidRDefault="000D533B" w:rsidP="000D533B">
      <w:pPr>
        <w:jc w:val="center"/>
        <w:rPr>
          <w:rFonts w:ascii="Maiandra GD" w:eastAsia="Calibri" w:hAnsi="Maiandra GD" w:cs="Times New Roman"/>
          <w:b/>
          <w:color w:val="7030A0"/>
          <w:sz w:val="28"/>
          <w:szCs w:val="28"/>
        </w:rPr>
      </w:pPr>
    </w:p>
    <w:p w14:paraId="05D0179A" w14:textId="77777777" w:rsidR="000D533B" w:rsidRDefault="000D533B" w:rsidP="000D533B">
      <w:pPr>
        <w:jc w:val="center"/>
        <w:rPr>
          <w:rFonts w:ascii="Maiandra GD" w:eastAsia="Calibri" w:hAnsi="Maiandra GD" w:cs="Times New Roman"/>
          <w:b/>
          <w:color w:val="7030A0"/>
          <w:sz w:val="28"/>
          <w:szCs w:val="28"/>
        </w:rPr>
      </w:pPr>
    </w:p>
    <w:p w14:paraId="02199285" w14:textId="77777777" w:rsidR="000D533B" w:rsidRDefault="000D533B" w:rsidP="000D533B">
      <w:pPr>
        <w:jc w:val="center"/>
        <w:rPr>
          <w:rFonts w:ascii="Maiandra GD" w:eastAsia="Calibri" w:hAnsi="Maiandra GD" w:cs="Times New Roman"/>
          <w:b/>
          <w:color w:val="7030A0"/>
          <w:sz w:val="28"/>
          <w:szCs w:val="28"/>
        </w:rPr>
      </w:pPr>
    </w:p>
    <w:p w14:paraId="4419AD4A" w14:textId="77777777" w:rsidR="000D533B" w:rsidRDefault="000D533B" w:rsidP="000D533B">
      <w:pPr>
        <w:jc w:val="center"/>
        <w:rPr>
          <w:rFonts w:ascii="Maiandra GD" w:eastAsia="Calibri" w:hAnsi="Maiandra GD" w:cs="Times New Roman"/>
          <w:b/>
          <w:color w:val="7030A0"/>
          <w:sz w:val="28"/>
          <w:szCs w:val="28"/>
        </w:rPr>
      </w:pPr>
    </w:p>
    <w:p w14:paraId="76CCEFB1" w14:textId="2A16B48F" w:rsidR="000D533B" w:rsidRDefault="000D533B" w:rsidP="000D533B">
      <w:pPr>
        <w:jc w:val="center"/>
        <w:rPr>
          <w:rFonts w:ascii="Maiandra GD" w:eastAsia="Calibri" w:hAnsi="Maiandra GD" w:cs="Times New Roman"/>
          <w:b/>
          <w:color w:val="7030A0"/>
          <w:sz w:val="28"/>
          <w:szCs w:val="28"/>
        </w:rPr>
      </w:pPr>
      <w:r>
        <w:rPr>
          <w:rFonts w:ascii="Maiandra GD" w:eastAsia="Calibri" w:hAnsi="Maiandra GD" w:cs="Times New Roman"/>
          <w:b/>
          <w:color w:val="7030A0"/>
          <w:sz w:val="28"/>
          <w:szCs w:val="28"/>
        </w:rPr>
        <w:lastRenderedPageBreak/>
        <w:t>ELEMENTS OF THE MINISTERIAL WORKPLACE</w:t>
      </w:r>
    </w:p>
    <w:p w14:paraId="4B9110A7" w14:textId="57CFCC57"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Kristi Bivens ~ Vocation</w:t>
      </w:r>
    </w:p>
    <w:p w14:paraId="59DEFB19" w14:textId="2A15C38F"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Robert Choiniere ~ Values</w:t>
      </w:r>
    </w:p>
    <w:p w14:paraId="1FFC0085" w14:textId="20B6AD9B"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Timothy Johnston ~ Fairness</w:t>
      </w:r>
    </w:p>
    <w:p w14:paraId="3B57E4BF" w14:textId="6EE58CFA"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 xml:space="preserve">Bridget Klawitter ~ Control </w:t>
      </w:r>
    </w:p>
    <w:p w14:paraId="775E3DBD" w14:textId="6CD99D49"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Doric Law ~ Community</w:t>
      </w:r>
    </w:p>
    <w:p w14:paraId="5B11BECE" w14:textId="60B48422"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Kyle Lechtenberg ~ Rewards</w:t>
      </w:r>
    </w:p>
    <w:p w14:paraId="083E072A" w14:textId="44D20E69"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Yaret Macedo ~ Workload</w:t>
      </w:r>
    </w:p>
    <w:p w14:paraId="497FB56D" w14:textId="6601D216" w:rsidR="000D533B" w:rsidRPr="000D533B" w:rsidRDefault="000D533B" w:rsidP="000D533B">
      <w:pPr>
        <w:jc w:val="center"/>
        <w:rPr>
          <w:rFonts w:ascii="Maiandra GD" w:eastAsia="Calibri" w:hAnsi="Maiandra GD" w:cs="Times New Roman"/>
          <w:b/>
          <w:color w:val="7030A0"/>
          <w:sz w:val="24"/>
          <w:szCs w:val="24"/>
        </w:rPr>
      </w:pPr>
      <w:r w:rsidRPr="000D533B">
        <w:rPr>
          <w:rFonts w:ascii="Maiandra GD" w:eastAsia="Calibri" w:hAnsi="Maiandra GD" w:cs="Times New Roman"/>
          <w:b/>
          <w:color w:val="7030A0"/>
          <w:sz w:val="24"/>
          <w:szCs w:val="24"/>
        </w:rPr>
        <w:t>Jim Wahl ~ Financial Well-being</w:t>
      </w:r>
    </w:p>
    <w:p w14:paraId="397E49D6" w14:textId="77777777" w:rsidR="000D533B" w:rsidRDefault="000D533B" w:rsidP="009F580F">
      <w:pPr>
        <w:rPr>
          <w:rFonts w:ascii="Maiandra GD" w:eastAsia="Calibri" w:hAnsi="Maiandra GD" w:cs="Times New Roman"/>
          <w:b/>
          <w:color w:val="7030A0"/>
          <w:sz w:val="28"/>
          <w:szCs w:val="28"/>
        </w:rPr>
      </w:pPr>
    </w:p>
    <w:p w14:paraId="4A9D60CD" w14:textId="2819CA79" w:rsidR="008621E4" w:rsidRPr="000D533B" w:rsidRDefault="009F580F" w:rsidP="009F580F">
      <w:pPr>
        <w:rPr>
          <w:rFonts w:ascii="Maiandra GD" w:eastAsia="Calibri" w:hAnsi="Maiandra GD" w:cs="Times New Roman"/>
          <w:b/>
          <w:color w:val="7030A0"/>
          <w:sz w:val="28"/>
          <w:szCs w:val="28"/>
          <w:u w:val="single"/>
        </w:rPr>
      </w:pPr>
      <w:r w:rsidRPr="000D533B">
        <w:rPr>
          <w:rFonts w:ascii="Maiandra GD" w:eastAsia="Calibri" w:hAnsi="Maiandra GD" w:cs="Times New Roman"/>
          <w:b/>
          <w:color w:val="7030A0"/>
          <w:sz w:val="28"/>
          <w:szCs w:val="28"/>
          <w:u w:val="single"/>
        </w:rPr>
        <w:t>FIELD NOTE</w:t>
      </w:r>
      <w:r w:rsidR="000D533B">
        <w:rPr>
          <w:rFonts w:ascii="Maiandra GD" w:eastAsia="Calibri" w:hAnsi="Maiandra GD" w:cs="Times New Roman"/>
          <w:b/>
          <w:color w:val="7030A0"/>
          <w:sz w:val="28"/>
          <w:szCs w:val="28"/>
          <w:u w:val="single"/>
        </w:rPr>
        <w:t>S</w:t>
      </w:r>
    </w:p>
    <w:p w14:paraId="5A70F61C" w14:textId="0B536CC4" w:rsidR="004240E4" w:rsidRDefault="004240E4" w:rsidP="009F580F">
      <w:pPr>
        <w:rPr>
          <w:rFonts w:ascii="Maiandra GD" w:eastAsia="Calibri" w:hAnsi="Maiandra GD" w:cs="Times New Roman"/>
          <w:b/>
          <w:sz w:val="24"/>
          <w:szCs w:val="24"/>
        </w:rPr>
      </w:pPr>
      <w:r w:rsidRPr="004240E4">
        <w:rPr>
          <w:rFonts w:ascii="Maiandra GD" w:eastAsia="Calibri" w:hAnsi="Maiandra GD" w:cs="Times New Roman"/>
          <w:bCs/>
          <w:sz w:val="24"/>
          <w:szCs w:val="24"/>
        </w:rPr>
        <w:t xml:space="preserve">This </w:t>
      </w:r>
      <w:r w:rsidRPr="004240E4">
        <w:rPr>
          <w:rFonts w:ascii="Maiandra GD" w:eastAsia="Calibri" w:hAnsi="Maiandra GD" w:cs="Times New Roman"/>
          <w:bCs/>
          <w:i/>
          <w:iCs/>
          <w:sz w:val="24"/>
          <w:szCs w:val="24"/>
        </w:rPr>
        <w:t>Crucial Conversation</w:t>
      </w:r>
      <w:r w:rsidRPr="004240E4">
        <w:rPr>
          <w:rFonts w:ascii="Maiandra GD" w:eastAsia="Calibri" w:hAnsi="Maiandra GD" w:cs="Times New Roman"/>
          <w:bCs/>
          <w:sz w:val="24"/>
          <w:szCs w:val="24"/>
        </w:rPr>
        <w:t xml:space="preserve"> engages your pastoral experience and establishes a theological framework for the ministerial workplace.  The workshops have been assigned by the preference you chose at registration.  </w:t>
      </w:r>
      <w:r>
        <w:rPr>
          <w:rFonts w:ascii="Maiandra GD" w:eastAsia="Calibri" w:hAnsi="Maiandra GD" w:cs="Times New Roman"/>
          <w:bCs/>
          <w:sz w:val="24"/>
          <w:szCs w:val="24"/>
        </w:rPr>
        <w:t xml:space="preserve">Please come ready and prepared to engage this Crucial </w:t>
      </w:r>
      <w:r w:rsidR="000D533B">
        <w:rPr>
          <w:rFonts w:ascii="Maiandra GD" w:eastAsia="Calibri" w:hAnsi="Maiandra GD" w:cs="Times New Roman"/>
          <w:bCs/>
          <w:sz w:val="24"/>
          <w:szCs w:val="24"/>
        </w:rPr>
        <w:t>Conversation</w:t>
      </w:r>
      <w:r>
        <w:rPr>
          <w:rFonts w:ascii="Maiandra GD" w:eastAsia="Calibri" w:hAnsi="Maiandra GD" w:cs="Times New Roman"/>
          <w:bCs/>
          <w:sz w:val="24"/>
          <w:szCs w:val="24"/>
        </w:rPr>
        <w:t xml:space="preserve"> by reading the texts that the writers </w:t>
      </w:r>
      <w:r w:rsidR="000D533B">
        <w:rPr>
          <w:rFonts w:ascii="Maiandra GD" w:eastAsia="Calibri" w:hAnsi="Maiandra GD" w:cs="Times New Roman"/>
          <w:bCs/>
          <w:sz w:val="24"/>
          <w:szCs w:val="24"/>
        </w:rPr>
        <w:t xml:space="preserve">have developed. </w:t>
      </w:r>
    </w:p>
    <w:p w14:paraId="46CD4117" w14:textId="77777777" w:rsidR="000D533B" w:rsidRDefault="000D533B" w:rsidP="009F580F">
      <w:pPr>
        <w:rPr>
          <w:rFonts w:ascii="Maiandra GD" w:eastAsia="Calibri" w:hAnsi="Maiandra GD" w:cs="Times New Roman"/>
          <w:b/>
          <w:sz w:val="24"/>
          <w:szCs w:val="24"/>
        </w:rPr>
      </w:pPr>
    </w:p>
    <w:p w14:paraId="361C8C0A" w14:textId="1A804B16" w:rsidR="009F580F" w:rsidRPr="008621E4" w:rsidRDefault="009F580F" w:rsidP="009F580F">
      <w:pPr>
        <w:rPr>
          <w:rFonts w:ascii="Maiandra GD" w:eastAsia="Calibri" w:hAnsi="Maiandra GD" w:cs="Times New Roman"/>
          <w:b/>
          <w:sz w:val="24"/>
          <w:szCs w:val="24"/>
        </w:rPr>
      </w:pPr>
      <w:r w:rsidRPr="008621E4">
        <w:rPr>
          <w:rFonts w:ascii="Maiandra GD" w:eastAsia="Calibri" w:hAnsi="Maiandra GD" w:cs="Times New Roman"/>
          <w:b/>
          <w:sz w:val="24"/>
          <w:szCs w:val="24"/>
        </w:rPr>
        <w:t>Workshop Purpose:</w:t>
      </w:r>
    </w:p>
    <w:p w14:paraId="5B7571AF" w14:textId="22E77497" w:rsidR="009F580F" w:rsidRPr="008621E4" w:rsidRDefault="009F580F" w:rsidP="009F580F">
      <w:pPr>
        <w:rPr>
          <w:rFonts w:ascii="Maiandra GD" w:eastAsia="Calibri" w:hAnsi="Maiandra GD" w:cs="Times New Roman"/>
          <w:bCs/>
          <w:sz w:val="24"/>
          <w:szCs w:val="24"/>
        </w:rPr>
      </w:pPr>
      <w:r w:rsidRPr="008621E4">
        <w:rPr>
          <w:rFonts w:ascii="Maiandra GD" w:eastAsia="Calibri" w:hAnsi="Maiandra GD" w:cs="Times New Roman"/>
          <w:bCs/>
          <w:sz w:val="24"/>
          <w:szCs w:val="24"/>
        </w:rPr>
        <w:t xml:space="preserve">Each workshop explores an element of a healthy ministerial workplace under the leadership of a pastoral minister who has spent the past two years thinking, discussing, and studying the element.  Their work grounds the conversation as we continue to </w:t>
      </w:r>
      <w:r w:rsidR="000C4389" w:rsidRPr="008621E4">
        <w:rPr>
          <w:rFonts w:ascii="Maiandra GD" w:eastAsia="Calibri" w:hAnsi="Maiandra GD" w:cs="Times New Roman"/>
          <w:bCs/>
          <w:sz w:val="24"/>
          <w:szCs w:val="24"/>
        </w:rPr>
        <w:t xml:space="preserve">explore the theological vision at the heart of </w:t>
      </w:r>
      <w:r w:rsidRPr="008621E4">
        <w:rPr>
          <w:rFonts w:ascii="Maiandra GD" w:eastAsia="Calibri" w:hAnsi="Maiandra GD" w:cs="Times New Roman"/>
          <w:bCs/>
          <w:sz w:val="24"/>
          <w:szCs w:val="24"/>
        </w:rPr>
        <w:t>healthy ministerial workplaces.</w:t>
      </w:r>
    </w:p>
    <w:p w14:paraId="7D1775F8" w14:textId="77777777" w:rsidR="000C4389" w:rsidRPr="008621E4" w:rsidRDefault="009F580F" w:rsidP="009F580F">
      <w:pPr>
        <w:rPr>
          <w:rFonts w:ascii="Maiandra GD" w:eastAsia="Calibri" w:hAnsi="Maiandra GD" w:cs="Times New Roman"/>
          <w:bCs/>
          <w:sz w:val="24"/>
          <w:szCs w:val="24"/>
        </w:rPr>
      </w:pPr>
      <w:r w:rsidRPr="008621E4">
        <w:rPr>
          <w:rFonts w:ascii="Maiandra GD" w:eastAsia="Calibri" w:hAnsi="Maiandra GD" w:cs="Times New Roman"/>
          <w:b/>
          <w:i/>
          <w:iCs/>
          <w:sz w:val="24"/>
          <w:szCs w:val="24"/>
        </w:rPr>
        <w:t xml:space="preserve">As you read the </w:t>
      </w:r>
      <w:r w:rsidR="000C4389" w:rsidRPr="008621E4">
        <w:rPr>
          <w:rFonts w:ascii="Maiandra GD" w:eastAsia="Calibri" w:hAnsi="Maiandra GD" w:cs="Times New Roman"/>
          <w:b/>
          <w:i/>
          <w:iCs/>
          <w:sz w:val="24"/>
          <w:szCs w:val="24"/>
        </w:rPr>
        <w:t>narrative</w:t>
      </w:r>
      <w:r w:rsidR="000C4389" w:rsidRPr="008621E4">
        <w:rPr>
          <w:rFonts w:ascii="Maiandra GD" w:eastAsia="Calibri" w:hAnsi="Maiandra GD" w:cs="Times New Roman"/>
          <w:bCs/>
          <w:sz w:val="24"/>
          <w:szCs w:val="24"/>
        </w:rPr>
        <w:t xml:space="preserve"> anchoring your session, pay attention to ways in which it reflects your experience and ways your experience has been different.  Our stories can be great teachers.  For the workshop leaders, their narratives have been significant in their approach to the element assigned to them.</w:t>
      </w:r>
    </w:p>
    <w:p w14:paraId="1E85D078" w14:textId="45F241A6" w:rsidR="009F580F" w:rsidRPr="008621E4" w:rsidRDefault="000C4389" w:rsidP="009F580F">
      <w:pPr>
        <w:rPr>
          <w:rFonts w:ascii="Maiandra GD" w:eastAsia="Calibri" w:hAnsi="Maiandra GD" w:cs="Times New Roman"/>
          <w:bCs/>
          <w:sz w:val="24"/>
          <w:szCs w:val="24"/>
        </w:rPr>
      </w:pPr>
      <w:r w:rsidRPr="008621E4">
        <w:rPr>
          <w:rFonts w:ascii="Maiandra GD" w:eastAsia="Calibri" w:hAnsi="Maiandra GD" w:cs="Times New Roman"/>
          <w:b/>
          <w:i/>
          <w:iCs/>
          <w:sz w:val="24"/>
          <w:szCs w:val="24"/>
        </w:rPr>
        <w:t xml:space="preserve"> As you read the theological reflection</w:t>
      </w:r>
      <w:r w:rsidRPr="008621E4">
        <w:rPr>
          <w:rFonts w:ascii="Maiandra GD" w:eastAsia="Calibri" w:hAnsi="Maiandra GD" w:cs="Times New Roman"/>
          <w:bCs/>
          <w:sz w:val="24"/>
          <w:szCs w:val="24"/>
        </w:rPr>
        <w:t xml:space="preserve"> for your workshop, consider the following:</w:t>
      </w:r>
    </w:p>
    <w:p w14:paraId="79CD67A0" w14:textId="5F749F0A" w:rsidR="000C4389" w:rsidRPr="008621E4" w:rsidRDefault="000C4389" w:rsidP="000C4389">
      <w:pPr>
        <w:pStyle w:val="ListParagraph"/>
        <w:numPr>
          <w:ilvl w:val="0"/>
          <w:numId w:val="3"/>
        </w:numPr>
        <w:rPr>
          <w:rFonts w:ascii="Maiandra GD" w:eastAsia="Calibri" w:hAnsi="Maiandra GD" w:cs="Times New Roman"/>
          <w:bCs/>
          <w:sz w:val="24"/>
          <w:szCs w:val="24"/>
        </w:rPr>
      </w:pPr>
      <w:r w:rsidRPr="008621E4">
        <w:rPr>
          <w:rFonts w:ascii="Maiandra GD" w:eastAsia="Calibri" w:hAnsi="Maiandra GD" w:cs="Times New Roman"/>
          <w:bCs/>
          <w:sz w:val="24"/>
          <w:szCs w:val="24"/>
        </w:rPr>
        <w:t>How does the facilitator’s theological exploration of this element resonate with your own experience and reflection?</w:t>
      </w:r>
    </w:p>
    <w:p w14:paraId="18061AFA" w14:textId="42A22718" w:rsidR="000C4389" w:rsidRPr="008621E4" w:rsidRDefault="000C4389" w:rsidP="000C4389">
      <w:pPr>
        <w:pStyle w:val="ListParagraph"/>
        <w:numPr>
          <w:ilvl w:val="0"/>
          <w:numId w:val="3"/>
        </w:numPr>
        <w:rPr>
          <w:rFonts w:ascii="Maiandra GD" w:eastAsia="Calibri" w:hAnsi="Maiandra GD" w:cs="Times New Roman"/>
          <w:bCs/>
          <w:sz w:val="24"/>
          <w:szCs w:val="24"/>
        </w:rPr>
      </w:pPr>
      <w:r w:rsidRPr="008621E4">
        <w:rPr>
          <w:rFonts w:ascii="Maiandra GD" w:eastAsia="Calibri" w:hAnsi="Maiandra GD" w:cs="Times New Roman"/>
          <w:bCs/>
          <w:sz w:val="24"/>
          <w:szCs w:val="24"/>
        </w:rPr>
        <w:t>How might you build on or clarify points made by the facilitator that might enrich our understanding of the theological convictions at the heart of this element?</w:t>
      </w:r>
    </w:p>
    <w:p w14:paraId="48C8A709" w14:textId="77777777" w:rsidR="000D533B" w:rsidRDefault="000D533B" w:rsidP="008621E4">
      <w:pPr>
        <w:rPr>
          <w:rFonts w:ascii="Maiandra GD" w:eastAsia="Calibri" w:hAnsi="Maiandra GD" w:cs="Times New Roman"/>
          <w:b/>
          <w:sz w:val="24"/>
          <w:szCs w:val="24"/>
        </w:rPr>
      </w:pPr>
    </w:p>
    <w:p w14:paraId="1775E8CF" w14:textId="00794E97" w:rsidR="008621E4" w:rsidRDefault="009F580F" w:rsidP="008621E4">
      <w:pPr>
        <w:rPr>
          <w:rFonts w:ascii="Maiandra GD" w:eastAsia="Calibri" w:hAnsi="Maiandra GD" w:cs="Times New Roman"/>
          <w:b/>
          <w:sz w:val="24"/>
          <w:szCs w:val="24"/>
        </w:rPr>
      </w:pPr>
      <w:r w:rsidRPr="008621E4">
        <w:rPr>
          <w:rFonts w:ascii="Maiandra GD" w:eastAsia="Calibri" w:hAnsi="Maiandra GD" w:cs="Times New Roman"/>
          <w:b/>
          <w:sz w:val="24"/>
          <w:szCs w:val="24"/>
        </w:rPr>
        <w:lastRenderedPageBreak/>
        <w:t>Workshop Outcomes</w:t>
      </w:r>
    </w:p>
    <w:p w14:paraId="58690C53" w14:textId="25FB3A68" w:rsidR="009F580F" w:rsidRPr="008621E4" w:rsidRDefault="009F580F" w:rsidP="008621E4">
      <w:pPr>
        <w:pStyle w:val="ListParagraph"/>
        <w:numPr>
          <w:ilvl w:val="0"/>
          <w:numId w:val="5"/>
        </w:numPr>
        <w:rPr>
          <w:rFonts w:ascii="Maiandra GD" w:eastAsia="Calibri" w:hAnsi="Maiandra GD" w:cs="Times New Roman"/>
          <w:b/>
          <w:sz w:val="24"/>
          <w:szCs w:val="24"/>
        </w:rPr>
      </w:pPr>
      <w:r w:rsidRPr="008621E4">
        <w:rPr>
          <w:rFonts w:ascii="Maiandra GD" w:eastAsia="Calibri" w:hAnsi="Maiandra GD" w:cs="Times New Roman"/>
          <w:iCs/>
          <w:sz w:val="24"/>
          <w:szCs w:val="24"/>
        </w:rPr>
        <w:t>To deepen the theological grounding for each workplace element</w:t>
      </w:r>
    </w:p>
    <w:p w14:paraId="510AA4B8" w14:textId="6325D223" w:rsidR="009F580F" w:rsidRPr="008621E4" w:rsidRDefault="009F580F" w:rsidP="008621E4">
      <w:pPr>
        <w:pStyle w:val="ListParagraph"/>
        <w:numPr>
          <w:ilvl w:val="0"/>
          <w:numId w:val="5"/>
        </w:numPr>
        <w:rPr>
          <w:rFonts w:ascii="Maiandra GD" w:eastAsia="Calibri" w:hAnsi="Maiandra GD" w:cs="Times New Roman"/>
          <w:b/>
          <w:sz w:val="24"/>
          <w:szCs w:val="24"/>
        </w:rPr>
      </w:pPr>
      <w:r w:rsidRPr="008621E4">
        <w:rPr>
          <w:rFonts w:ascii="Maiandra GD" w:eastAsia="Calibri" w:hAnsi="Maiandra GD" w:cs="Times New Roman"/>
          <w:iCs/>
          <w:sz w:val="24"/>
          <w:szCs w:val="24"/>
        </w:rPr>
        <w:t>To enrich the list of best practices for moving the element from theory to action</w:t>
      </w:r>
    </w:p>
    <w:p w14:paraId="3CFB798F" w14:textId="77777777" w:rsidR="009F580F" w:rsidRPr="008621E4" w:rsidRDefault="009F580F" w:rsidP="009F580F">
      <w:pPr>
        <w:ind w:left="540"/>
        <w:contextualSpacing/>
        <w:rPr>
          <w:rFonts w:ascii="Maiandra GD" w:eastAsia="Calibri" w:hAnsi="Maiandra GD" w:cs="Times New Roman"/>
          <w:i/>
          <w:sz w:val="24"/>
          <w:szCs w:val="24"/>
        </w:rPr>
      </w:pPr>
    </w:p>
    <w:p w14:paraId="43A3469F" w14:textId="69D92CE8" w:rsidR="009F580F" w:rsidRPr="008621E4" w:rsidRDefault="009F580F" w:rsidP="009F580F">
      <w:pPr>
        <w:rPr>
          <w:rFonts w:ascii="Maiandra GD" w:eastAsia="Calibri" w:hAnsi="Maiandra GD" w:cs="Times New Roman"/>
          <w:b/>
          <w:sz w:val="24"/>
          <w:szCs w:val="24"/>
        </w:rPr>
      </w:pPr>
      <w:r w:rsidRPr="008621E4">
        <w:rPr>
          <w:rFonts w:ascii="Maiandra GD" w:eastAsia="Calibri" w:hAnsi="Maiandra GD" w:cs="Times New Roman"/>
          <w:b/>
          <w:sz w:val="24"/>
          <w:szCs w:val="24"/>
        </w:rPr>
        <w:t xml:space="preserve">Workshop Norms </w:t>
      </w:r>
    </w:p>
    <w:p w14:paraId="4B9CB6BE" w14:textId="7756E3F2" w:rsidR="009F580F" w:rsidRPr="004240E4" w:rsidRDefault="009F580F" w:rsidP="009F580F">
      <w:pPr>
        <w:rPr>
          <w:rFonts w:ascii="Maiandra GD" w:eastAsia="Calibri" w:hAnsi="Maiandra GD" w:cs="Times New Roman"/>
          <w:bCs/>
          <w:sz w:val="24"/>
          <w:szCs w:val="24"/>
        </w:rPr>
      </w:pPr>
      <w:r w:rsidRPr="004240E4">
        <w:rPr>
          <w:rFonts w:ascii="Maiandra GD" w:eastAsia="Calibri" w:hAnsi="Maiandra GD" w:cs="Times New Roman"/>
          <w:bCs/>
          <w:sz w:val="24"/>
          <w:szCs w:val="24"/>
        </w:rPr>
        <w:t>Good conversations depend on embracing some basic guidelines that create an environment in which people build on each other’s ideas.  We ask that as you participate in your workshop, you keep the following in mind.</w:t>
      </w:r>
    </w:p>
    <w:p w14:paraId="4F925F29" w14:textId="18FB704D" w:rsidR="009F580F" w:rsidRPr="008621E4"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BE PRESENT </w:t>
      </w:r>
      <w:r w:rsidRPr="008621E4">
        <w:rPr>
          <w:rFonts w:ascii="Maiandra GD" w:eastAsia="Calibri" w:hAnsi="Maiandra GD" w:cs="Times New Roman"/>
          <w:sz w:val="24"/>
          <w:szCs w:val="24"/>
        </w:rPr>
        <w:t>(focus on what is happening in the room, minimize distractions)</w:t>
      </w:r>
    </w:p>
    <w:p w14:paraId="01100C40" w14:textId="77777777" w:rsidR="009F580F" w:rsidRPr="008621E4" w:rsidRDefault="009F580F" w:rsidP="009F580F">
      <w:pPr>
        <w:pStyle w:val="ListParagraph"/>
        <w:ind w:left="630"/>
        <w:rPr>
          <w:rFonts w:ascii="Maiandra GD" w:eastAsia="Calibri" w:hAnsi="Maiandra GD" w:cs="Times New Roman"/>
          <w:sz w:val="24"/>
          <w:szCs w:val="24"/>
        </w:rPr>
      </w:pPr>
    </w:p>
    <w:p w14:paraId="3D59961D" w14:textId="20D3B611" w:rsidR="009F580F" w:rsidRPr="008621E4"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PRACTICE HOSPITALITY </w:t>
      </w:r>
      <w:r w:rsidRPr="008621E4">
        <w:rPr>
          <w:rFonts w:ascii="Maiandra GD" w:eastAsia="Calibri" w:hAnsi="Maiandra GD" w:cs="Times New Roman"/>
          <w:sz w:val="24"/>
          <w:szCs w:val="24"/>
        </w:rPr>
        <w:t>(make space for people to feel welcome into the discussion especially when they might have an alternate point of view)</w:t>
      </w:r>
    </w:p>
    <w:p w14:paraId="2E5AACEE" w14:textId="77777777" w:rsidR="009F580F" w:rsidRPr="008621E4" w:rsidRDefault="009F580F" w:rsidP="009F580F">
      <w:pPr>
        <w:pStyle w:val="ListParagraph"/>
        <w:rPr>
          <w:rFonts w:ascii="Maiandra GD" w:eastAsia="Calibri" w:hAnsi="Maiandra GD" w:cs="Times New Roman"/>
          <w:b/>
          <w:sz w:val="24"/>
          <w:szCs w:val="24"/>
        </w:rPr>
      </w:pPr>
    </w:p>
    <w:p w14:paraId="30E0B7CB" w14:textId="2B1B544D" w:rsidR="009F580F" w:rsidRPr="008621E4"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LISTEN/SPEAK </w:t>
      </w:r>
      <w:r w:rsidRPr="008621E4">
        <w:rPr>
          <w:rFonts w:ascii="Maiandra GD" w:eastAsia="Calibri" w:hAnsi="Maiandra GD" w:cs="Times New Roman"/>
          <w:sz w:val="24"/>
          <w:szCs w:val="24"/>
        </w:rPr>
        <w:t>(listen heartfully, intent on hearing what someone is really saying; contribute your point of view and ideas even if they don’t seem quite “perfect”)</w:t>
      </w:r>
    </w:p>
    <w:p w14:paraId="6A4F231E" w14:textId="77777777" w:rsidR="009F580F" w:rsidRPr="008621E4" w:rsidRDefault="009F580F" w:rsidP="009F580F">
      <w:pPr>
        <w:pStyle w:val="ListParagraph"/>
        <w:rPr>
          <w:rFonts w:ascii="Maiandra GD" w:eastAsia="Calibri" w:hAnsi="Maiandra GD" w:cs="Times New Roman"/>
          <w:b/>
          <w:sz w:val="24"/>
          <w:szCs w:val="24"/>
        </w:rPr>
      </w:pPr>
    </w:p>
    <w:p w14:paraId="37F7B7BF" w14:textId="09D4D713" w:rsidR="009F580F" w:rsidRPr="004240E4" w:rsidRDefault="009F580F" w:rsidP="004240E4">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BE CURIOUS </w:t>
      </w:r>
      <w:r w:rsidRPr="004240E4">
        <w:rPr>
          <w:rFonts w:ascii="Maiandra GD" w:eastAsia="Calibri" w:hAnsi="Maiandra GD" w:cs="Times New Roman"/>
          <w:sz w:val="24"/>
          <w:szCs w:val="24"/>
        </w:rPr>
        <w:t>(be curious about why someone has offered a point of view or idea, what they might be able to teach you)</w:t>
      </w:r>
    </w:p>
    <w:p w14:paraId="1DDEFE98" w14:textId="77777777" w:rsidR="009F580F" w:rsidRPr="008621E4" w:rsidRDefault="009F580F" w:rsidP="009F580F">
      <w:pPr>
        <w:pStyle w:val="ListParagraph"/>
        <w:rPr>
          <w:rFonts w:ascii="Maiandra GD" w:eastAsia="Calibri" w:hAnsi="Maiandra GD" w:cs="Times New Roman"/>
          <w:b/>
          <w:sz w:val="24"/>
          <w:szCs w:val="24"/>
        </w:rPr>
      </w:pPr>
    </w:p>
    <w:p w14:paraId="3550DB6D" w14:textId="454BA787" w:rsidR="009F580F" w:rsidRDefault="009F580F" w:rsidP="009F580F">
      <w:pPr>
        <w:pStyle w:val="ListParagraph"/>
        <w:numPr>
          <w:ilvl w:val="0"/>
          <w:numId w:val="2"/>
        </w:numPr>
        <w:rPr>
          <w:rFonts w:ascii="Maiandra GD" w:eastAsia="Calibri" w:hAnsi="Maiandra GD" w:cs="Times New Roman"/>
          <w:sz w:val="24"/>
          <w:szCs w:val="24"/>
        </w:rPr>
      </w:pPr>
      <w:r w:rsidRPr="008621E4">
        <w:rPr>
          <w:rFonts w:ascii="Maiandra GD" w:eastAsia="Calibri" w:hAnsi="Maiandra GD" w:cs="Times New Roman"/>
          <w:b/>
          <w:sz w:val="24"/>
          <w:szCs w:val="24"/>
        </w:rPr>
        <w:t xml:space="preserve">TRUST THE SPIRIT </w:t>
      </w:r>
      <w:r w:rsidRPr="008621E4">
        <w:rPr>
          <w:rFonts w:ascii="Maiandra GD" w:eastAsia="Calibri" w:hAnsi="Maiandra GD" w:cs="Times New Roman"/>
          <w:sz w:val="24"/>
          <w:szCs w:val="24"/>
        </w:rPr>
        <w:t>(the work we do is for the greater good and finds its origins and goal in the conviction that God blesses work undertaken confident in God’s abiding presence)</w:t>
      </w:r>
    </w:p>
    <w:p w14:paraId="3BB968D1" w14:textId="77777777" w:rsidR="004240E4" w:rsidRPr="004240E4" w:rsidRDefault="004240E4" w:rsidP="004240E4">
      <w:pPr>
        <w:pStyle w:val="ListParagraph"/>
        <w:rPr>
          <w:rFonts w:ascii="Maiandra GD" w:eastAsia="Calibri" w:hAnsi="Maiandra GD" w:cs="Times New Roman"/>
          <w:sz w:val="24"/>
          <w:szCs w:val="24"/>
        </w:rPr>
      </w:pPr>
    </w:p>
    <w:p w14:paraId="0266C5A8" w14:textId="10C53FFF" w:rsidR="004240E4" w:rsidRPr="004240E4" w:rsidRDefault="004240E4" w:rsidP="004240E4">
      <w:pPr>
        <w:rPr>
          <w:rFonts w:ascii="Maiandra GD" w:eastAsia="Calibri" w:hAnsi="Maiandra GD" w:cs="Times New Roman"/>
          <w:b/>
          <w:bCs/>
          <w:color w:val="7030A0"/>
          <w:sz w:val="24"/>
          <w:szCs w:val="24"/>
        </w:rPr>
      </w:pPr>
      <w:r w:rsidRPr="004240E4">
        <w:rPr>
          <w:rFonts w:ascii="Maiandra GD" w:eastAsia="Calibri" w:hAnsi="Maiandra GD" w:cs="Times New Roman"/>
          <w:b/>
          <w:bCs/>
          <w:color w:val="7030A0"/>
          <w:sz w:val="24"/>
          <w:szCs w:val="24"/>
        </w:rPr>
        <w:t>NOTES:</w:t>
      </w:r>
    </w:p>
    <w:p w14:paraId="7AA131FB" w14:textId="77777777" w:rsidR="007B0C34" w:rsidRPr="008621E4" w:rsidRDefault="00E21546">
      <w:pPr>
        <w:rPr>
          <w:rFonts w:ascii="Maiandra GD" w:hAnsi="Maiandra GD"/>
          <w:sz w:val="24"/>
          <w:szCs w:val="24"/>
        </w:rPr>
      </w:pPr>
    </w:p>
    <w:sectPr w:rsidR="007B0C34" w:rsidRPr="0086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D4B14"/>
    <w:multiLevelType w:val="hybridMultilevel"/>
    <w:tmpl w:val="53E4E94A"/>
    <w:lvl w:ilvl="0" w:tplc="ED20A2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F7912"/>
    <w:multiLevelType w:val="hybridMultilevel"/>
    <w:tmpl w:val="181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D2EDB"/>
    <w:multiLevelType w:val="hybridMultilevel"/>
    <w:tmpl w:val="FA6E10BC"/>
    <w:lvl w:ilvl="0" w:tplc="55FC1E4E">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D3874"/>
    <w:multiLevelType w:val="hybridMultilevel"/>
    <w:tmpl w:val="48A43C0C"/>
    <w:lvl w:ilvl="0" w:tplc="1B7CB4D2">
      <w:numFmt w:val="bullet"/>
      <w:lvlText w:val=""/>
      <w:lvlJc w:val="left"/>
      <w:pPr>
        <w:ind w:left="630" w:hanging="360"/>
      </w:pPr>
      <w:rPr>
        <w:rFonts w:ascii="Symbol" w:eastAsia="Calibri"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6A73880"/>
    <w:multiLevelType w:val="hybridMultilevel"/>
    <w:tmpl w:val="66B83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0F"/>
    <w:rsid w:val="000C4389"/>
    <w:rsid w:val="000D533B"/>
    <w:rsid w:val="00234B68"/>
    <w:rsid w:val="004240E4"/>
    <w:rsid w:val="008621E4"/>
    <w:rsid w:val="009F580F"/>
    <w:rsid w:val="00E21546"/>
    <w:rsid w:val="00EA2EE6"/>
    <w:rsid w:val="00EB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0244"/>
  <w15:chartTrackingRefBased/>
  <w15:docId w15:val="{05A7FD1D-93D6-43EE-9C4F-13B59294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Klimoski</dc:creator>
  <cp:keywords/>
  <dc:description/>
  <cp:lastModifiedBy>Langer, Magen R</cp:lastModifiedBy>
  <cp:revision>2</cp:revision>
  <dcterms:created xsi:type="dcterms:W3CDTF">2021-01-19T21:13:00Z</dcterms:created>
  <dcterms:modified xsi:type="dcterms:W3CDTF">2021-01-19T21:13:00Z</dcterms:modified>
</cp:coreProperties>
</file>